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C03AD" w14:textId="77777777" w:rsidR="00D84676" w:rsidRPr="00AC605C" w:rsidRDefault="00D84676" w:rsidP="00D84676">
      <w:pPr>
        <w:pStyle w:val="ListParagraph"/>
        <w:numPr>
          <w:ilvl w:val="0"/>
          <w:numId w:val="4"/>
        </w:numPr>
        <w:spacing w:after="60" w:line="240" w:lineRule="auto"/>
        <w:contextualSpacing w:val="0"/>
        <w:jc w:val="center"/>
        <w:outlineLvl w:val="3"/>
        <w:rPr>
          <w:rFonts w:eastAsia="Times New Roman" w:cstheme="minorHAnsi"/>
          <w:b/>
          <w:bCs/>
          <w:sz w:val="32"/>
          <w:szCs w:val="32"/>
        </w:rPr>
      </w:pPr>
      <w:bookmarkStart w:id="0" w:name="_GoBack"/>
      <w:bookmarkEnd w:id="0"/>
      <w:r w:rsidRPr="00AC605C">
        <w:rPr>
          <w:rFonts w:eastAsia="Times New Roman" w:cstheme="minorHAnsi"/>
          <w:b/>
          <w:bCs/>
          <w:sz w:val="32"/>
          <w:szCs w:val="32"/>
        </w:rPr>
        <w:t xml:space="preserve">K. RICE INSTITUTE </w:t>
      </w:r>
    </w:p>
    <w:p w14:paraId="5915F451" w14:textId="77777777" w:rsidR="00D84676" w:rsidRDefault="00D84676" w:rsidP="00D84676">
      <w:pPr>
        <w:spacing w:after="60"/>
        <w:jc w:val="center"/>
        <w:rPr>
          <w:rFonts w:eastAsia="Times New Roman" w:cstheme="minorHAnsi"/>
          <w:b/>
          <w:bCs/>
          <w:bdr w:val="none" w:sz="0" w:space="0" w:color="auto" w:frame="1"/>
        </w:rPr>
      </w:pPr>
      <w:r w:rsidRPr="00AC605C">
        <w:rPr>
          <w:rFonts w:eastAsia="Times New Roman" w:cstheme="minorHAnsi"/>
          <w:b/>
          <w:bCs/>
          <w:sz w:val="32"/>
          <w:szCs w:val="32"/>
        </w:rPr>
        <w:t>for the Study of Social Systems</w:t>
      </w:r>
      <w:r w:rsidRPr="00AC605C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</w:p>
    <w:p w14:paraId="3A4AAA8E" w14:textId="77777777" w:rsidR="00D84676" w:rsidRPr="0016501B" w:rsidRDefault="00D84676" w:rsidP="00D84676">
      <w:pPr>
        <w:spacing w:after="180" w:line="259" w:lineRule="auto"/>
        <w:jc w:val="center"/>
        <w:rPr>
          <w:rFonts w:cstheme="minorHAnsi"/>
          <w:sz w:val="22"/>
          <w:szCs w:val="22"/>
        </w:rPr>
      </w:pPr>
      <w:r>
        <w:rPr>
          <w:rFonts w:eastAsia="Times New Roman" w:cstheme="minorHAnsi"/>
          <w:b/>
          <w:bCs/>
          <w:bdr w:val="none" w:sz="0" w:space="0" w:color="auto" w:frame="1"/>
        </w:rPr>
        <w:t>January 2022</w:t>
      </w:r>
    </w:p>
    <w:p w14:paraId="5D7DEF56" w14:textId="77777777" w:rsidR="00D84676" w:rsidRDefault="00D84676" w:rsidP="00D84676">
      <w:pPr>
        <w:spacing w:after="180" w:line="510" w:lineRule="atLeast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32"/>
          <w:szCs w:val="32"/>
        </w:rPr>
      </w:pPr>
      <w:r w:rsidRPr="00AC605C">
        <w:rPr>
          <w:rFonts w:eastAsia="Times New Roman" w:cstheme="minorHAnsi"/>
          <w:b/>
          <w:bCs/>
          <w:color w:val="222222"/>
          <w:kern w:val="36"/>
          <w:sz w:val="32"/>
          <w:szCs w:val="32"/>
        </w:rPr>
        <w:t>Training and Certification Program</w:t>
      </w:r>
    </w:p>
    <w:p w14:paraId="4353A9B5" w14:textId="77777777" w:rsidR="00D84676" w:rsidRPr="00AC605C" w:rsidRDefault="00D84676" w:rsidP="00D84676">
      <w:pPr>
        <w:spacing w:after="180"/>
        <w:jc w:val="center"/>
        <w:rPr>
          <w:rFonts w:cstheme="minorHAnsi"/>
          <w:b/>
          <w:sz w:val="36"/>
          <w:szCs w:val="36"/>
        </w:rPr>
      </w:pPr>
      <w:r w:rsidRPr="00AC605C">
        <w:rPr>
          <w:rFonts w:cstheme="minorHAnsi"/>
          <w:b/>
          <w:sz w:val="36"/>
          <w:szCs w:val="36"/>
        </w:rPr>
        <w:t>REQUEST FOR CERTIFICATION</w:t>
      </w:r>
    </w:p>
    <w:p w14:paraId="7BA25B11" w14:textId="77777777" w:rsidR="00D84676" w:rsidRPr="00DA0A1E" w:rsidRDefault="00D84676" w:rsidP="00D84676">
      <w:pPr>
        <w:rPr>
          <w:rFonts w:cstheme="minorHAnsi"/>
          <w:b/>
          <w:sz w:val="32"/>
          <w:szCs w:val="32"/>
        </w:rPr>
      </w:pPr>
    </w:p>
    <w:p w14:paraId="1E8CA4F9" w14:textId="77777777" w:rsidR="00D84676" w:rsidRPr="00AC605C" w:rsidRDefault="00D84676" w:rsidP="00D84676">
      <w:pPr>
        <w:spacing w:after="140"/>
        <w:rPr>
          <w:rFonts w:cstheme="minorHAnsi"/>
        </w:rPr>
      </w:pPr>
      <w:r w:rsidRPr="00AC605C">
        <w:rPr>
          <w:rFonts w:cstheme="minorHAnsi"/>
        </w:rPr>
        <w:t>After serving on two conference staffs as a “Consultant Candidate” the final steps are:</w:t>
      </w:r>
    </w:p>
    <w:p w14:paraId="14A1996F" w14:textId="77777777" w:rsidR="00D84676" w:rsidRPr="00AC605C" w:rsidRDefault="00D84676" w:rsidP="00D84676">
      <w:pPr>
        <w:pStyle w:val="ListParagraph"/>
        <w:numPr>
          <w:ilvl w:val="0"/>
          <w:numId w:val="3"/>
        </w:numPr>
        <w:spacing w:after="140" w:line="240" w:lineRule="auto"/>
        <w:contextualSpacing w:val="0"/>
        <w:rPr>
          <w:rFonts w:cstheme="minorHAnsi"/>
          <w:sz w:val="24"/>
          <w:szCs w:val="24"/>
        </w:rPr>
      </w:pPr>
      <w:r w:rsidRPr="00AC605C">
        <w:rPr>
          <w:rFonts w:cstheme="minorHAnsi"/>
          <w:sz w:val="24"/>
          <w:szCs w:val="24"/>
        </w:rPr>
        <w:t xml:space="preserve">Completing the third set of narratives, attached below, that focus on the </w:t>
      </w:r>
      <w:r w:rsidRPr="00AC605C">
        <w:rPr>
          <w:rFonts w:cstheme="minorHAnsi"/>
          <w:b/>
          <w:bCs/>
          <w:i/>
          <w:iCs/>
          <w:sz w:val="24"/>
          <w:szCs w:val="24"/>
        </w:rPr>
        <w:t>“craft of consulting.”</w:t>
      </w:r>
      <w:r w:rsidRPr="00AC605C">
        <w:rPr>
          <w:rFonts w:cstheme="minorHAnsi"/>
          <w:sz w:val="24"/>
          <w:szCs w:val="24"/>
        </w:rPr>
        <w:t xml:space="preserve">  </w:t>
      </w:r>
    </w:p>
    <w:p w14:paraId="1687FAEA" w14:textId="601BADE3" w:rsidR="00D84676" w:rsidRPr="00AC605C" w:rsidRDefault="00D84676" w:rsidP="00D84676">
      <w:pPr>
        <w:pStyle w:val="ListParagraph"/>
        <w:numPr>
          <w:ilvl w:val="0"/>
          <w:numId w:val="3"/>
        </w:numPr>
        <w:spacing w:after="140" w:line="240" w:lineRule="auto"/>
        <w:contextualSpacing w:val="0"/>
        <w:rPr>
          <w:sz w:val="24"/>
          <w:szCs w:val="24"/>
        </w:rPr>
      </w:pPr>
      <w:r w:rsidRPr="00AC605C">
        <w:rPr>
          <w:sz w:val="24"/>
          <w:szCs w:val="24"/>
        </w:rPr>
        <w:t>Providing a list of the learning activities in which you participated since entering the Training and Certification Program. (e.g., conferences, training events, study groups, classes, webinars, and related events</w:t>
      </w:r>
      <w:r w:rsidR="004F5D12">
        <w:rPr>
          <w:sz w:val="24"/>
          <w:szCs w:val="24"/>
        </w:rPr>
        <w:t>).</w:t>
      </w:r>
      <w:r w:rsidRPr="00AC605C">
        <w:rPr>
          <w:sz w:val="24"/>
          <w:szCs w:val="24"/>
        </w:rPr>
        <w:t xml:space="preserve"> </w:t>
      </w:r>
    </w:p>
    <w:p w14:paraId="79B19056" w14:textId="77777777" w:rsidR="00D84676" w:rsidRPr="00AC605C" w:rsidRDefault="00D84676" w:rsidP="00D84676">
      <w:pPr>
        <w:pStyle w:val="ListParagraph"/>
        <w:numPr>
          <w:ilvl w:val="0"/>
          <w:numId w:val="2"/>
        </w:numPr>
        <w:spacing w:after="140" w:line="240" w:lineRule="auto"/>
        <w:contextualSpacing w:val="0"/>
        <w:rPr>
          <w:rFonts w:cstheme="minorHAnsi"/>
          <w:sz w:val="24"/>
          <w:szCs w:val="24"/>
        </w:rPr>
      </w:pPr>
      <w:r w:rsidRPr="00AC605C">
        <w:rPr>
          <w:rFonts w:cstheme="minorHAnsi"/>
          <w:sz w:val="24"/>
          <w:szCs w:val="24"/>
        </w:rPr>
        <w:t>Your mentor endorses your readiness for certification in a letter written to the T&amp;C Committee.</w:t>
      </w:r>
    </w:p>
    <w:p w14:paraId="2BFB2F53" w14:textId="77777777" w:rsidR="00D84676" w:rsidRPr="00AC605C" w:rsidRDefault="00D84676" w:rsidP="00D84676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theme="minorHAnsi"/>
          <w:sz w:val="24"/>
          <w:szCs w:val="24"/>
        </w:rPr>
      </w:pPr>
      <w:r w:rsidRPr="00AC605C">
        <w:rPr>
          <w:rFonts w:cstheme="minorHAnsi"/>
          <w:sz w:val="24"/>
          <w:szCs w:val="24"/>
        </w:rPr>
        <w:t>A final payment of $300, which can be paid through the AKRI website.</w:t>
      </w:r>
    </w:p>
    <w:p w14:paraId="5E535533" w14:textId="77777777" w:rsidR="00D84676" w:rsidRPr="00AC605C" w:rsidRDefault="00D84676" w:rsidP="00D84676">
      <w:pPr>
        <w:spacing w:after="120"/>
        <w:rPr>
          <w:rFonts w:cstheme="minorHAnsi"/>
          <w:b/>
          <w:sz w:val="28"/>
          <w:szCs w:val="28"/>
        </w:rPr>
      </w:pPr>
      <w:r w:rsidRPr="00AC605C">
        <w:rPr>
          <w:rFonts w:cstheme="minorHAnsi"/>
          <w:b/>
          <w:sz w:val="28"/>
          <w:szCs w:val="28"/>
        </w:rPr>
        <w:t xml:space="preserve">NARRATIVES </w:t>
      </w:r>
    </w:p>
    <w:p w14:paraId="3DF85B65" w14:textId="77777777" w:rsidR="00D84676" w:rsidRPr="00DA0A1E" w:rsidRDefault="00D84676" w:rsidP="00D84676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Phase III: </w:t>
      </w:r>
      <w:r w:rsidRPr="00AC605C">
        <w:rPr>
          <w:rFonts w:cstheme="minorHAnsi"/>
          <w:b/>
          <w:bCs/>
          <w:i/>
          <w:iCs/>
        </w:rPr>
        <w:t>The Craft of Consultation and Understanding the Consultative Stance</w:t>
      </w:r>
    </w:p>
    <w:p w14:paraId="7BD711AC" w14:textId="77777777" w:rsidR="00D84676" w:rsidRPr="00DA0A1E" w:rsidRDefault="00D84676" w:rsidP="00D84676">
      <w:pPr>
        <w:spacing w:after="180"/>
        <w:rPr>
          <w:rFonts w:cstheme="minorHAnsi"/>
        </w:rPr>
      </w:pPr>
      <w:r>
        <w:rPr>
          <w:rFonts w:cstheme="minorHAnsi"/>
        </w:rPr>
        <w:t>As with the earlier narrative statements, w</w:t>
      </w:r>
      <w:r w:rsidRPr="00DA0A1E">
        <w:rPr>
          <w:rFonts w:cstheme="minorHAnsi"/>
        </w:rPr>
        <w:t xml:space="preserve">e rely primarily on applicants’ </w:t>
      </w:r>
      <w:r w:rsidRPr="00C119A6">
        <w:rPr>
          <w:rFonts w:cstheme="minorHAnsi"/>
          <w:b/>
          <w:bCs/>
          <w:i/>
          <w:iCs/>
        </w:rPr>
        <w:t>first-person narrative description</w:t>
      </w:r>
      <w:r w:rsidRPr="00DA0A1E">
        <w:rPr>
          <w:rFonts w:cstheme="minorHAnsi"/>
        </w:rPr>
        <w:t xml:space="preserve"> of their experiences.  Throughout, we focus on connecting to the deeper of texture of collaboration with others, of meaningful reflection and self-examination, and of using one’s vulnerability in the service of learning.  </w:t>
      </w:r>
    </w:p>
    <w:p w14:paraId="04CDE77A" w14:textId="77777777" w:rsidR="00D84676" w:rsidRPr="005774F9" w:rsidRDefault="00D84676" w:rsidP="00D84676">
      <w:pPr>
        <w:rPr>
          <w:rFonts w:cstheme="minorHAnsi"/>
          <w:color w:val="FF0000"/>
        </w:rPr>
      </w:pPr>
      <w:r w:rsidRPr="00DA0A1E">
        <w:rPr>
          <w:rFonts w:cstheme="minorHAnsi"/>
        </w:rPr>
        <w:t xml:space="preserve">Except where group relations conference experience is </w:t>
      </w:r>
      <w:r>
        <w:rPr>
          <w:rFonts w:cstheme="minorHAnsi"/>
        </w:rPr>
        <w:t>specified</w:t>
      </w:r>
      <w:r w:rsidRPr="00DA0A1E">
        <w:rPr>
          <w:rFonts w:cstheme="minorHAnsi"/>
        </w:rPr>
        <w:t xml:space="preserve">, please feel free to draw from whatever experiences have </w:t>
      </w:r>
      <w:r>
        <w:rPr>
          <w:rFonts w:cstheme="minorHAnsi"/>
        </w:rPr>
        <w:t>led to your</w:t>
      </w:r>
      <w:r w:rsidRPr="00DA0A1E">
        <w:rPr>
          <w:rFonts w:cstheme="minorHAnsi"/>
        </w:rPr>
        <w:t xml:space="preserve"> insights/understanding.  This includes online as well as in-person experiences, experiential learning events </w:t>
      </w:r>
      <w:r>
        <w:rPr>
          <w:rFonts w:cstheme="minorHAnsi"/>
        </w:rPr>
        <w:t>of any sort</w:t>
      </w:r>
      <w:r w:rsidRPr="00DA0A1E">
        <w:rPr>
          <w:rFonts w:cstheme="minorHAnsi"/>
        </w:rPr>
        <w:t xml:space="preserve">, and experiences in everyday social systems such as families, community, or work settings.  </w:t>
      </w:r>
    </w:p>
    <w:p w14:paraId="6A35EDB0" w14:textId="77777777" w:rsidR="00D84676" w:rsidRPr="005774F9" w:rsidRDefault="00D84676" w:rsidP="00D84676">
      <w:pPr>
        <w:rPr>
          <w:rFonts w:cstheme="minorHAnsi"/>
          <w:b/>
          <w:color w:val="FF0000"/>
        </w:rPr>
      </w:pPr>
    </w:p>
    <w:p w14:paraId="31EC65E2" w14:textId="77777777" w:rsidR="00D84676" w:rsidRPr="00DA0A1E" w:rsidRDefault="00D84676" w:rsidP="00D84676">
      <w:pPr>
        <w:spacing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Please</w:t>
      </w:r>
      <w:r w:rsidRPr="00DA0A1E">
        <w:rPr>
          <w:rFonts w:cstheme="minorHAnsi"/>
          <w:b/>
          <w:bCs/>
        </w:rPr>
        <w:t xml:space="preserve"> respond to the following</w:t>
      </w:r>
      <w:r>
        <w:rPr>
          <w:rFonts w:cstheme="minorHAnsi"/>
          <w:b/>
          <w:bCs/>
        </w:rPr>
        <w:t xml:space="preserve"> prompts</w:t>
      </w:r>
      <w:r w:rsidRPr="00DA0A1E">
        <w:rPr>
          <w:rFonts w:cstheme="minorHAnsi"/>
          <w:b/>
          <w:bCs/>
        </w:rPr>
        <w:t>:</w:t>
      </w:r>
    </w:p>
    <w:p w14:paraId="550D6CFC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>What is your understanding of the conference consultant’s role in furthering the experiential study of leadership and authority?</w:t>
      </w:r>
    </w:p>
    <w:p w14:paraId="7F1AF03C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 xml:space="preserve">Reflect on your experience of the difficulty of maintaining task and boundaries in the face of powerful positive and/or negative reactions of </w:t>
      </w:r>
      <w:r>
        <w:rPr>
          <w:rFonts w:cstheme="minorHAnsi"/>
          <w:sz w:val="24"/>
          <w:szCs w:val="24"/>
        </w:rPr>
        <w:t>others</w:t>
      </w:r>
      <w:r w:rsidRPr="00DA0A1E">
        <w:rPr>
          <w:rFonts w:cstheme="minorHAnsi"/>
          <w:sz w:val="24"/>
          <w:szCs w:val="24"/>
        </w:rPr>
        <w:t>.</w:t>
      </w:r>
    </w:p>
    <w:p w14:paraId="477F3531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 xml:space="preserve">Describe a situation in which you felt a consultant was “out of role.” Why do you think this happened, what was done about it, and what was learned? </w:t>
      </w:r>
      <w:r w:rsidRPr="00DA0A1E">
        <w:rPr>
          <w:rFonts w:cstheme="minorHAnsi"/>
          <w:color w:val="5B9BD5" w:themeColor="accent5"/>
          <w:sz w:val="24"/>
          <w:szCs w:val="24"/>
        </w:rPr>
        <w:t xml:space="preserve">  </w:t>
      </w:r>
      <w:r w:rsidRPr="00DA0A1E">
        <w:rPr>
          <w:rFonts w:cstheme="minorHAnsi"/>
          <w:color w:val="000000" w:themeColor="text1"/>
          <w:sz w:val="24"/>
          <w:szCs w:val="24"/>
        </w:rPr>
        <w:t xml:space="preserve">Have you experienced </w:t>
      </w:r>
      <w:r w:rsidRPr="00DA0A1E">
        <w:rPr>
          <w:rFonts w:cstheme="minorHAnsi"/>
          <w:color w:val="000000" w:themeColor="text1"/>
          <w:sz w:val="24"/>
          <w:szCs w:val="24"/>
        </w:rPr>
        <w:lastRenderedPageBreak/>
        <w:t xml:space="preserve">being “out of role” as a consultant?  Why do you think this happened, what was done about it, and what did you learn?  </w:t>
      </w:r>
    </w:p>
    <w:p w14:paraId="76287B54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</w:t>
      </w:r>
      <w:r w:rsidRPr="00DA0A1E">
        <w:rPr>
          <w:rFonts w:cstheme="minorHAnsi"/>
          <w:sz w:val="24"/>
          <w:szCs w:val="24"/>
        </w:rPr>
        <w:t xml:space="preserve"> the task of review and application groups?  What is a good example of a challenge/dilemma you encountered when consulting to these events?</w:t>
      </w:r>
    </w:p>
    <w:p w14:paraId="0A104040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Pr="00DA0A1E">
        <w:rPr>
          <w:rFonts w:cstheme="minorHAnsi"/>
          <w:sz w:val="24"/>
          <w:szCs w:val="24"/>
        </w:rPr>
        <w:t xml:space="preserve">ow </w:t>
      </w:r>
      <w:r>
        <w:rPr>
          <w:rFonts w:cstheme="minorHAnsi"/>
          <w:sz w:val="24"/>
          <w:szCs w:val="24"/>
        </w:rPr>
        <w:t xml:space="preserve">do </w:t>
      </w:r>
      <w:r w:rsidRPr="00DA0A1E">
        <w:rPr>
          <w:rFonts w:cstheme="minorHAnsi"/>
          <w:sz w:val="24"/>
          <w:szCs w:val="24"/>
        </w:rPr>
        <w:t xml:space="preserve">“here and now” conference events, contrasted with “there and then” conference events, alter one’s relationship to members. </w:t>
      </w:r>
    </w:p>
    <w:p w14:paraId="2C7D9F1C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What is</w:t>
      </w:r>
      <w:r w:rsidRPr="00DA0A1E">
        <w:rPr>
          <w:rFonts w:cstheme="minorHAnsi"/>
          <w:color w:val="000000" w:themeColor="text1"/>
          <w:sz w:val="24"/>
          <w:szCs w:val="24"/>
        </w:rPr>
        <w:t xml:space="preserve"> an example of how staff group dynamics have affected a conference or similar event?  How did this impact the overall work?</w:t>
      </w:r>
    </w:p>
    <w:p w14:paraId="6A4DB010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>Describe an experience when collaboration among the staff was required to understand a group</w:t>
      </w:r>
      <w:r>
        <w:rPr>
          <w:rFonts w:cstheme="minorHAnsi"/>
          <w:sz w:val="24"/>
          <w:szCs w:val="24"/>
        </w:rPr>
        <w:t xml:space="preserve"> or institutional</w:t>
      </w:r>
      <w:r w:rsidRPr="00DA0A1E">
        <w:rPr>
          <w:rFonts w:cstheme="minorHAnsi"/>
          <w:sz w:val="24"/>
          <w:szCs w:val="24"/>
        </w:rPr>
        <w:t xml:space="preserve"> dynamic.  </w:t>
      </w:r>
    </w:p>
    <w:p w14:paraId="41684D2C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 xml:space="preserve">How do you understand the relationship, as a staff consultant, to the director and the director’s authority?  </w:t>
      </w:r>
    </w:p>
    <w:p w14:paraId="59657862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does</w:t>
      </w:r>
      <w:r w:rsidRPr="00DA0A1E">
        <w:rPr>
          <w:rFonts w:cstheme="minorHAnsi"/>
          <w:sz w:val="24"/>
          <w:szCs w:val="24"/>
        </w:rPr>
        <w:t xml:space="preserve"> the term “the institution in the mind” </w:t>
      </w:r>
      <w:r>
        <w:rPr>
          <w:rFonts w:cstheme="minorHAnsi"/>
          <w:sz w:val="24"/>
          <w:szCs w:val="24"/>
        </w:rPr>
        <w:t xml:space="preserve">mean to you </w:t>
      </w:r>
      <w:r w:rsidRPr="00DA0A1E">
        <w:rPr>
          <w:rFonts w:cstheme="minorHAnsi"/>
          <w:sz w:val="24"/>
          <w:szCs w:val="24"/>
        </w:rPr>
        <w:t xml:space="preserve">and how it might be useful in understanding how people take up their roles in any system or organization?  </w:t>
      </w:r>
    </w:p>
    <w:p w14:paraId="24C83AEB" w14:textId="6353735D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>Describe an experience in the Institutional Event</w:t>
      </w:r>
      <w:r w:rsidR="004F5D12">
        <w:rPr>
          <w:rFonts w:cstheme="minorHAnsi"/>
          <w:sz w:val="24"/>
          <w:szCs w:val="24"/>
        </w:rPr>
        <w:t xml:space="preserve"> (or similar event)</w:t>
      </w:r>
      <w:r w:rsidRPr="00DA0A1E">
        <w:rPr>
          <w:rFonts w:cstheme="minorHAnsi"/>
          <w:sz w:val="24"/>
          <w:szCs w:val="24"/>
        </w:rPr>
        <w:t xml:space="preserve"> that revealed something about the overall conference institution.</w:t>
      </w:r>
    </w:p>
    <w:p w14:paraId="308911C1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>What aspects of your identity might be associated with social and/or economic inequality?  Describe an event where this impacted your work.</w:t>
      </w:r>
    </w:p>
    <w:p w14:paraId="157ADE6D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>How do you understand the “consultative stance” in settings other than group relations conferences?</w:t>
      </w:r>
    </w:p>
    <w:p w14:paraId="25B3AFC0" w14:textId="77777777" w:rsidR="00D84676" w:rsidRPr="00DA0A1E" w:rsidRDefault="00D84676" w:rsidP="00D84676">
      <w:pPr>
        <w:pStyle w:val="ListParagraph"/>
        <w:numPr>
          <w:ilvl w:val="0"/>
          <w:numId w:val="1"/>
        </w:numPr>
        <w:ind w:left="720"/>
        <w:contextualSpacing w:val="0"/>
        <w:rPr>
          <w:rFonts w:cstheme="minorHAnsi"/>
          <w:sz w:val="24"/>
          <w:szCs w:val="24"/>
        </w:rPr>
      </w:pPr>
      <w:r w:rsidRPr="00DA0A1E">
        <w:rPr>
          <w:rFonts w:cstheme="minorHAnsi"/>
          <w:sz w:val="24"/>
          <w:szCs w:val="24"/>
        </w:rPr>
        <w:t>Is there anything else that you would like to add for our consideration?</w:t>
      </w:r>
    </w:p>
    <w:p w14:paraId="796A1C68" w14:textId="77777777" w:rsidR="00D84676" w:rsidRPr="00DA0A1E" w:rsidRDefault="00D84676" w:rsidP="00D84676">
      <w:pPr>
        <w:rPr>
          <w:rFonts w:cstheme="minorHAnsi"/>
        </w:rPr>
      </w:pPr>
    </w:p>
    <w:p w14:paraId="76D0C2CE" w14:textId="77777777" w:rsidR="00D84676" w:rsidRPr="00DA0A1E" w:rsidRDefault="00D84676" w:rsidP="00D84676">
      <w:pPr>
        <w:rPr>
          <w:rFonts w:cstheme="minorHAnsi"/>
        </w:rPr>
      </w:pPr>
    </w:p>
    <w:p w14:paraId="41CE50F2" w14:textId="77777777" w:rsidR="00D84676" w:rsidRPr="00DA0A1E" w:rsidRDefault="00D84676" w:rsidP="00D84676">
      <w:pPr>
        <w:rPr>
          <w:rFonts w:cstheme="minorHAnsi"/>
          <w:b/>
        </w:rPr>
      </w:pPr>
    </w:p>
    <w:p w14:paraId="23043459" w14:textId="77777777" w:rsidR="00D84676" w:rsidRDefault="00D84676" w:rsidP="00D84676"/>
    <w:p w14:paraId="64FBA838" w14:textId="77777777" w:rsidR="00A96550" w:rsidRDefault="009F448F"/>
    <w:sectPr w:rsidR="00A96550" w:rsidSect="00746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2DD9"/>
    <w:multiLevelType w:val="hybridMultilevel"/>
    <w:tmpl w:val="8648F7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5573"/>
    <w:multiLevelType w:val="hybridMultilevel"/>
    <w:tmpl w:val="E84E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66530"/>
    <w:multiLevelType w:val="hybridMultilevel"/>
    <w:tmpl w:val="2A8A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94EC8"/>
    <w:multiLevelType w:val="hybridMultilevel"/>
    <w:tmpl w:val="B9DE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76"/>
    <w:rsid w:val="002979AC"/>
    <w:rsid w:val="003C682E"/>
    <w:rsid w:val="00485FC5"/>
    <w:rsid w:val="004F5D12"/>
    <w:rsid w:val="00594986"/>
    <w:rsid w:val="0074694E"/>
    <w:rsid w:val="009F448F"/>
    <w:rsid w:val="00D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B49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7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5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D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76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5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D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Heidi</cp:lastModifiedBy>
  <cp:revision>2</cp:revision>
  <dcterms:created xsi:type="dcterms:W3CDTF">2022-02-12T20:53:00Z</dcterms:created>
  <dcterms:modified xsi:type="dcterms:W3CDTF">2022-02-12T20:53:00Z</dcterms:modified>
</cp:coreProperties>
</file>